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3D2F" w14:textId="77777777" w:rsidR="003F7341" w:rsidRDefault="00190B86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D9F1C" wp14:editId="462DFC0B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2B0A09" w14:textId="77777777" w:rsidR="003F7341" w:rsidRDefault="00190B86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DD9F1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" stroked="f" strokeweight=".5pt">
                <v:textbox>
                  <w:txbxContent>
                    <w:p w14:paraId="6D2B0A09" w14:textId="77777777" w:rsidR="003F7341" w:rsidRDefault="00190B86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838D40" w14:textId="77777777" w:rsidR="003F7341" w:rsidRDefault="00190B86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图形图像基础</w:t>
      </w:r>
      <w:r>
        <w:rPr>
          <w:rFonts w:hint="eastAsia"/>
          <w:b/>
          <w:sz w:val="28"/>
          <w:szCs w:val="30"/>
        </w:rPr>
        <w:t>】</w:t>
      </w:r>
    </w:p>
    <w:p w14:paraId="1BCEBA5A" w14:textId="77777777" w:rsidR="003F7341" w:rsidRDefault="00190B8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Fundamentals of graphics and images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64CFC9F6" w14:textId="77777777" w:rsidR="003F7341" w:rsidRDefault="00190B8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14:paraId="1283D636" w14:textId="77777777" w:rsidR="003F7341" w:rsidRDefault="00190B8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【按教学计划填写】</w:t>
      </w:r>
    </w:p>
    <w:p w14:paraId="66BD820C" w14:textId="77777777" w:rsidR="003F7341" w:rsidRDefault="00190B8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0F32FB8D" w14:textId="77777777" w:rsidR="003F7341" w:rsidRDefault="00190B8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全校本科生</w:t>
      </w:r>
      <w:r>
        <w:rPr>
          <w:color w:val="000000"/>
          <w:sz w:val="20"/>
          <w:szCs w:val="20"/>
        </w:rPr>
        <w:t>】</w:t>
      </w:r>
    </w:p>
    <w:p w14:paraId="31E906FF" w14:textId="77777777" w:rsidR="003F7341" w:rsidRDefault="00190B8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 w14:paraId="53BE3602" w14:textId="77777777" w:rsidR="003F7341" w:rsidRDefault="00190B86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数字媒体技术</w:t>
      </w:r>
    </w:p>
    <w:p w14:paraId="432ACE9B" w14:textId="77777777" w:rsidR="003F7341" w:rsidRDefault="00190B8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C44EF04" w14:textId="77777777" w:rsidR="003F7341" w:rsidRDefault="00190B86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图形图像处理案例教程》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郑华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王文雅主编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北京邮电大学出版社</w:t>
      </w:r>
      <w:r>
        <w:rPr>
          <w:rFonts w:hint="eastAsia"/>
          <w:color w:val="000000"/>
          <w:sz w:val="20"/>
          <w:szCs w:val="20"/>
        </w:rPr>
        <w:t xml:space="preserve"> 2015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版</w:t>
      </w:r>
      <w:r>
        <w:rPr>
          <w:color w:val="000000"/>
          <w:sz w:val="20"/>
          <w:szCs w:val="20"/>
        </w:rPr>
        <w:t>】</w:t>
      </w:r>
    </w:p>
    <w:p w14:paraId="5B925D12" w14:textId="77777777" w:rsidR="003F7341" w:rsidRDefault="00190B86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</w:p>
    <w:p w14:paraId="1909559B" w14:textId="77777777" w:rsidR="003F7341" w:rsidRDefault="00190B86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</w:t>
      </w:r>
      <w:r>
        <w:rPr>
          <w:rFonts w:hint="eastAsia"/>
          <w:sz w:val="20"/>
          <w:szCs w:val="20"/>
        </w:rPr>
        <w:t>和秋叶一起秒懂</w:t>
      </w:r>
      <w:r>
        <w:rPr>
          <w:rFonts w:hint="eastAsia"/>
          <w:sz w:val="20"/>
          <w:szCs w:val="20"/>
        </w:rPr>
        <w:t>Photoshop</w:t>
      </w:r>
      <w:r>
        <w:rPr>
          <w:rFonts w:hint="eastAsia"/>
          <w:sz w:val="20"/>
          <w:szCs w:val="20"/>
        </w:rPr>
        <w:t>图像处理》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秋叶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朱超编著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人民邮电出版</w:t>
      </w:r>
      <w:r>
        <w:rPr>
          <w:rFonts w:hint="eastAsia"/>
          <w:sz w:val="20"/>
          <w:szCs w:val="20"/>
        </w:rPr>
        <w:t>2022</w:t>
      </w:r>
      <w:r>
        <w:rPr>
          <w:rFonts w:hint="eastAsia"/>
          <w:sz w:val="20"/>
          <w:szCs w:val="20"/>
        </w:rPr>
        <w:t>年新版</w:t>
      </w:r>
      <w:r>
        <w:rPr>
          <w:sz w:val="20"/>
          <w:szCs w:val="20"/>
        </w:rPr>
        <w:t>】</w:t>
      </w:r>
    </w:p>
    <w:p w14:paraId="12E79F1B" w14:textId="77777777" w:rsidR="003F7341" w:rsidRDefault="003F7341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</w:p>
    <w:p w14:paraId="5ACF8FFF" w14:textId="77777777" w:rsidR="003F7341" w:rsidRDefault="00190B8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67D40486" w14:textId="77777777" w:rsidR="003F7341" w:rsidRDefault="00190B86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14:paraId="4BBE6F2E" w14:textId="77777777" w:rsidR="003F7341" w:rsidRDefault="00190B8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14:paraId="43C2FFD2" w14:textId="77777777" w:rsidR="003F7341" w:rsidRDefault="00190B8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图形图像基础课程以教授</w:t>
      </w:r>
      <w:r>
        <w:rPr>
          <w:rFonts w:hint="eastAsia"/>
          <w:color w:val="000000"/>
          <w:sz w:val="20"/>
          <w:szCs w:val="20"/>
        </w:rPr>
        <w:t xml:space="preserve">Adobe 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软件为课程主要内容。讲解软件的基本操作，演示图形图像编辑的方法，介绍关于图形图像的基本知识（例如色彩、构图、透视比例等）。</w:t>
      </w:r>
    </w:p>
    <w:p w14:paraId="2ADD0278" w14:textId="77777777" w:rsidR="003F7341" w:rsidRDefault="00190B8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本课程将采取案例实操的教学方法进行，介绍</w:t>
      </w:r>
      <w:r>
        <w:rPr>
          <w:rFonts w:hint="eastAsia"/>
          <w:color w:val="000000"/>
          <w:sz w:val="20"/>
          <w:szCs w:val="20"/>
        </w:rPr>
        <w:t>Photoshop</w:t>
      </w:r>
      <w:r>
        <w:rPr>
          <w:rFonts w:hint="eastAsia"/>
          <w:color w:val="000000"/>
          <w:sz w:val="20"/>
          <w:szCs w:val="20"/>
        </w:rPr>
        <w:t>软件的操作界面，讲解常用的选区、画笔、路径、通道及蒙版等工具的使用方法。每节课程都结合实际案例进行操作演示，给同学们增加实际训练的机会。</w:t>
      </w:r>
    </w:p>
    <w:p w14:paraId="7BB46DA3" w14:textId="77777777" w:rsidR="003F7341" w:rsidRDefault="00190B8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学习这门课程</w:t>
      </w:r>
      <w:r>
        <w:rPr>
          <w:rFonts w:hint="eastAsia"/>
          <w:color w:val="000000"/>
          <w:sz w:val="20"/>
          <w:szCs w:val="20"/>
        </w:rPr>
        <w:t>可以使同学们掌握现代化的设计工具使用技巧，进行各种公益或商业广告的设计、商业包装设计、网页设计及摄影修图等，用途较为广泛。掌握</w:t>
      </w:r>
      <w:r>
        <w:rPr>
          <w:rFonts w:hint="eastAsia"/>
          <w:color w:val="000000"/>
          <w:sz w:val="20"/>
          <w:szCs w:val="20"/>
        </w:rPr>
        <w:t xml:space="preserve">Photoshop </w:t>
      </w:r>
      <w:r>
        <w:rPr>
          <w:rFonts w:hint="eastAsia"/>
          <w:color w:val="000000"/>
          <w:sz w:val="20"/>
          <w:szCs w:val="20"/>
        </w:rPr>
        <w:t>软件技巧后可更好</w:t>
      </w:r>
      <w:r>
        <w:rPr>
          <w:rFonts w:hint="eastAsia"/>
          <w:color w:val="000000"/>
          <w:sz w:val="20"/>
          <w:szCs w:val="20"/>
        </w:rPr>
        <w:t>的适应现代社会要求，能够顺利的走上社会，并为以后独立的设计打下坚实的基础。</w:t>
      </w:r>
    </w:p>
    <w:p w14:paraId="53DF0152" w14:textId="77777777" w:rsidR="003F7341" w:rsidRDefault="00190B8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可以让同学们提高审美能力，增加软件操作技巧，赋予同学们善于发现美的眼睛。</w:t>
      </w:r>
    </w:p>
    <w:p w14:paraId="2D42916A" w14:textId="77777777" w:rsidR="003F7341" w:rsidRDefault="003F7341">
      <w:pPr>
        <w:snapToGrid w:val="0"/>
        <w:spacing w:line="288" w:lineRule="auto"/>
        <w:rPr>
          <w:color w:val="000000"/>
          <w:sz w:val="20"/>
          <w:szCs w:val="20"/>
        </w:rPr>
      </w:pPr>
    </w:p>
    <w:p w14:paraId="6DD15530" w14:textId="77777777" w:rsidR="003F7341" w:rsidRDefault="00190B8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14:paraId="12BE0FCC" w14:textId="77777777" w:rsidR="003F7341" w:rsidRDefault="00190B8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具备一定审美能力，有软件操作基础。</w:t>
      </w:r>
    </w:p>
    <w:p w14:paraId="74EDDAC4" w14:textId="77777777" w:rsidR="003F7341" w:rsidRDefault="003F7341" w:rsidP="00190B86">
      <w:pPr>
        <w:snapToGrid w:val="0"/>
        <w:spacing w:line="288" w:lineRule="auto"/>
        <w:rPr>
          <w:rFonts w:hint="eastAsia"/>
          <w:color w:val="000000"/>
          <w:sz w:val="20"/>
          <w:szCs w:val="20"/>
        </w:rPr>
      </w:pPr>
    </w:p>
    <w:p w14:paraId="63EE8FC1" w14:textId="77777777" w:rsidR="003F7341" w:rsidRDefault="003F7341"/>
    <w:p w14:paraId="780C45CE" w14:textId="2CCC9739" w:rsidR="003F7341" w:rsidRPr="00190B86" w:rsidRDefault="00190B86" w:rsidP="00190B8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  <w:r>
        <w:rPr>
          <w:rFonts w:ascii="黑体" w:eastAsia="黑体" w:hAnsi="宋体"/>
          <w:sz w:val="24"/>
        </w:rPr>
        <w:t>（必填项）（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/>
          <w:sz w:val="24"/>
        </w:rPr>
        <w:t>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3F7341" w14:paraId="3BC98D23" w14:textId="77777777">
        <w:tc>
          <w:tcPr>
            <w:tcW w:w="535" w:type="dxa"/>
            <w:shd w:val="clear" w:color="auto" w:fill="auto"/>
          </w:tcPr>
          <w:p w14:paraId="09DED811" w14:textId="77777777" w:rsidR="003F7341" w:rsidRDefault="00190B8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4513AAC4" w14:textId="77777777" w:rsidR="003F7341" w:rsidRDefault="00190B8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1E8AE996" w14:textId="77777777" w:rsidR="003F7341" w:rsidRDefault="00190B8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22FE4CD" w14:textId="77777777" w:rsidR="003F7341" w:rsidRDefault="00190B8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126966FD" w14:textId="77777777" w:rsidR="003F7341" w:rsidRDefault="00190B8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0A0BB91" w14:textId="77777777" w:rsidR="003F7341" w:rsidRDefault="00190B8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48AAB3" w14:textId="77777777" w:rsidR="003F7341" w:rsidRDefault="00190B8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3F7341" w14:paraId="6AA87A53" w14:textId="77777777">
        <w:tc>
          <w:tcPr>
            <w:tcW w:w="535" w:type="dxa"/>
            <w:vMerge w:val="restart"/>
            <w:shd w:val="clear" w:color="auto" w:fill="auto"/>
          </w:tcPr>
          <w:p w14:paraId="3E385813" w14:textId="77777777" w:rsidR="003F7341" w:rsidRDefault="00190B8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12979B02" w14:textId="77777777" w:rsidR="003F7341" w:rsidRDefault="00190B8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14:paraId="5D2267DA" w14:textId="77777777" w:rsidR="003F7341" w:rsidRDefault="00190B8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熟知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Photoshop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面的组成。</w:t>
            </w:r>
          </w:p>
        </w:tc>
        <w:tc>
          <w:tcPr>
            <w:tcW w:w="2199" w:type="dxa"/>
            <w:shd w:val="clear" w:color="auto" w:fill="auto"/>
          </w:tcPr>
          <w:p w14:paraId="0BF70505" w14:textId="77777777" w:rsidR="003F7341" w:rsidRDefault="00190B86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讲授与实操</w:t>
            </w:r>
          </w:p>
        </w:tc>
        <w:tc>
          <w:tcPr>
            <w:tcW w:w="1276" w:type="dxa"/>
            <w:shd w:val="clear" w:color="auto" w:fill="auto"/>
          </w:tcPr>
          <w:p w14:paraId="1E8836BC" w14:textId="77777777" w:rsidR="003F7341" w:rsidRDefault="00190B8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</w:tc>
      </w:tr>
      <w:tr w:rsidR="003F7341" w14:paraId="7E9BA979" w14:textId="77777777">
        <w:tc>
          <w:tcPr>
            <w:tcW w:w="535" w:type="dxa"/>
            <w:vMerge/>
            <w:shd w:val="clear" w:color="auto" w:fill="auto"/>
          </w:tcPr>
          <w:p w14:paraId="5C69AC8D" w14:textId="77777777" w:rsidR="003F7341" w:rsidRDefault="003F73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5D0D745D" w14:textId="77777777" w:rsidR="003F7341" w:rsidRDefault="003F73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6835F723" w14:textId="77777777" w:rsidR="003F7341" w:rsidRDefault="00190B8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熟练使用工具箱内所有。</w:t>
            </w:r>
          </w:p>
        </w:tc>
        <w:tc>
          <w:tcPr>
            <w:tcW w:w="2199" w:type="dxa"/>
            <w:shd w:val="clear" w:color="auto" w:fill="auto"/>
          </w:tcPr>
          <w:p w14:paraId="7956F45F" w14:textId="77777777" w:rsidR="003F7341" w:rsidRDefault="00190B86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实操演示</w:t>
            </w:r>
          </w:p>
        </w:tc>
        <w:tc>
          <w:tcPr>
            <w:tcW w:w="1276" w:type="dxa"/>
            <w:shd w:val="clear" w:color="auto" w:fill="auto"/>
          </w:tcPr>
          <w:p w14:paraId="17E9C79E" w14:textId="77777777" w:rsidR="003F7341" w:rsidRDefault="00190B86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课堂作业</w:t>
            </w:r>
          </w:p>
        </w:tc>
      </w:tr>
      <w:tr w:rsidR="003F7341" w14:paraId="57434EB2" w14:textId="77777777">
        <w:tc>
          <w:tcPr>
            <w:tcW w:w="535" w:type="dxa"/>
            <w:vMerge/>
            <w:shd w:val="clear" w:color="auto" w:fill="auto"/>
          </w:tcPr>
          <w:p w14:paraId="34C18630" w14:textId="77777777" w:rsidR="003F7341" w:rsidRDefault="003F73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7F45A365" w14:textId="77777777" w:rsidR="003F7341" w:rsidRDefault="003F73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2D9A503B" w14:textId="77777777" w:rsidR="003F7341" w:rsidRDefault="00190B8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学会对图片进行色彩调整。</w:t>
            </w:r>
          </w:p>
        </w:tc>
        <w:tc>
          <w:tcPr>
            <w:tcW w:w="2199" w:type="dxa"/>
            <w:shd w:val="clear" w:color="auto" w:fill="auto"/>
          </w:tcPr>
          <w:p w14:paraId="1404A8B3" w14:textId="77777777" w:rsidR="003F7341" w:rsidRDefault="00190B86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实操演示</w:t>
            </w:r>
          </w:p>
        </w:tc>
        <w:tc>
          <w:tcPr>
            <w:tcW w:w="1276" w:type="dxa"/>
            <w:shd w:val="clear" w:color="auto" w:fill="auto"/>
          </w:tcPr>
          <w:p w14:paraId="11C89686" w14:textId="77777777" w:rsidR="003F7341" w:rsidRDefault="00190B86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课堂作业</w:t>
            </w:r>
          </w:p>
        </w:tc>
      </w:tr>
      <w:tr w:rsidR="003F7341" w14:paraId="7C6AF3C2" w14:textId="77777777">
        <w:tc>
          <w:tcPr>
            <w:tcW w:w="535" w:type="dxa"/>
            <w:vMerge/>
            <w:shd w:val="clear" w:color="auto" w:fill="auto"/>
          </w:tcPr>
          <w:p w14:paraId="4C2EEF76" w14:textId="77777777" w:rsidR="003F7341" w:rsidRDefault="003F73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3FA551D1" w14:textId="77777777" w:rsidR="003F7341" w:rsidRDefault="003F73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4440917F" w14:textId="77777777" w:rsidR="003F7341" w:rsidRDefault="00190B8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学会自动功能的应用。</w:t>
            </w:r>
          </w:p>
        </w:tc>
        <w:tc>
          <w:tcPr>
            <w:tcW w:w="2199" w:type="dxa"/>
            <w:shd w:val="clear" w:color="auto" w:fill="auto"/>
          </w:tcPr>
          <w:p w14:paraId="7C1A956B" w14:textId="77777777" w:rsidR="003F7341" w:rsidRDefault="00190B86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实操演示</w:t>
            </w:r>
          </w:p>
        </w:tc>
        <w:tc>
          <w:tcPr>
            <w:tcW w:w="1276" w:type="dxa"/>
            <w:shd w:val="clear" w:color="auto" w:fill="auto"/>
          </w:tcPr>
          <w:p w14:paraId="22E3135F" w14:textId="77777777" w:rsidR="003F7341" w:rsidRDefault="00190B86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课堂作业</w:t>
            </w:r>
          </w:p>
        </w:tc>
      </w:tr>
      <w:tr w:rsidR="003F7341" w14:paraId="1AC28101" w14:textId="77777777">
        <w:tc>
          <w:tcPr>
            <w:tcW w:w="535" w:type="dxa"/>
            <w:vMerge w:val="restart"/>
            <w:shd w:val="clear" w:color="auto" w:fill="auto"/>
          </w:tcPr>
          <w:p w14:paraId="2E1647EC" w14:textId="77777777" w:rsidR="003F7341" w:rsidRDefault="00190B8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27D1F8AF" w14:textId="77777777" w:rsidR="003F7341" w:rsidRDefault="00190B8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 w14:paraId="3D3E2425" w14:textId="77777777" w:rsidR="003F7341" w:rsidRDefault="00190B8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掌握图层、蒙版的操作方法。</w:t>
            </w:r>
          </w:p>
        </w:tc>
        <w:tc>
          <w:tcPr>
            <w:tcW w:w="2199" w:type="dxa"/>
            <w:shd w:val="clear" w:color="auto" w:fill="auto"/>
          </w:tcPr>
          <w:p w14:paraId="13FD7FBA" w14:textId="77777777" w:rsidR="003F7341" w:rsidRDefault="00190B86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实操演示</w:t>
            </w:r>
          </w:p>
        </w:tc>
        <w:tc>
          <w:tcPr>
            <w:tcW w:w="1276" w:type="dxa"/>
            <w:shd w:val="clear" w:color="auto" w:fill="auto"/>
          </w:tcPr>
          <w:p w14:paraId="7F19C5B4" w14:textId="77777777" w:rsidR="003F7341" w:rsidRDefault="00190B86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课堂作业</w:t>
            </w:r>
          </w:p>
        </w:tc>
      </w:tr>
      <w:tr w:rsidR="003F7341" w14:paraId="386C403A" w14:textId="77777777">
        <w:tc>
          <w:tcPr>
            <w:tcW w:w="535" w:type="dxa"/>
            <w:vMerge/>
            <w:shd w:val="clear" w:color="auto" w:fill="auto"/>
          </w:tcPr>
          <w:p w14:paraId="32DBCB85" w14:textId="77777777" w:rsidR="003F7341" w:rsidRDefault="003F73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351B8416" w14:textId="77777777" w:rsidR="003F7341" w:rsidRDefault="003F73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7BA70081" w14:textId="77777777" w:rsidR="003F7341" w:rsidRDefault="00190B8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掌握滤镜、通道的操作方法。</w:t>
            </w:r>
          </w:p>
        </w:tc>
        <w:tc>
          <w:tcPr>
            <w:tcW w:w="2199" w:type="dxa"/>
            <w:shd w:val="clear" w:color="auto" w:fill="auto"/>
          </w:tcPr>
          <w:p w14:paraId="50CB3DC3" w14:textId="77777777" w:rsidR="003F7341" w:rsidRDefault="00190B86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实操演示</w:t>
            </w:r>
          </w:p>
        </w:tc>
        <w:tc>
          <w:tcPr>
            <w:tcW w:w="1276" w:type="dxa"/>
            <w:shd w:val="clear" w:color="auto" w:fill="auto"/>
          </w:tcPr>
          <w:p w14:paraId="200D4712" w14:textId="77777777" w:rsidR="003F7341" w:rsidRDefault="00190B86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课堂作业</w:t>
            </w:r>
          </w:p>
        </w:tc>
      </w:tr>
    </w:tbl>
    <w:p w14:paraId="2BE8BDE0" w14:textId="77777777" w:rsidR="003F7341" w:rsidRDefault="003F7341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1AC8F4D2" w14:textId="77777777" w:rsidR="003F7341" w:rsidRDefault="00190B8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课程内容（必填项）</w:t>
      </w:r>
    </w:p>
    <w:p w14:paraId="7C6BB6DE" w14:textId="77777777" w:rsidR="003F7341" w:rsidRDefault="00190B86">
      <w:pPr>
        <w:numPr>
          <w:ilvl w:val="0"/>
          <w:numId w:val="1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Photoshop</w:t>
      </w:r>
      <w:r>
        <w:rPr>
          <w:rFonts w:hint="eastAsia"/>
          <w:sz w:val="20"/>
          <w:szCs w:val="20"/>
        </w:rPr>
        <w:t>入门一点通</w:t>
      </w:r>
    </w:p>
    <w:p w14:paraId="4B5353B7" w14:textId="77777777" w:rsidR="003F7341" w:rsidRDefault="00190B86">
      <w:pPr>
        <w:numPr>
          <w:ilvl w:val="0"/>
          <w:numId w:val="2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知道图形图像的基础知识</w:t>
      </w:r>
    </w:p>
    <w:p w14:paraId="56BF7111" w14:textId="77777777" w:rsidR="003F7341" w:rsidRDefault="00190B86">
      <w:pPr>
        <w:numPr>
          <w:ilvl w:val="0"/>
          <w:numId w:val="2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知道</w:t>
      </w:r>
      <w:r>
        <w:rPr>
          <w:rFonts w:hint="eastAsia"/>
          <w:sz w:val="20"/>
          <w:szCs w:val="20"/>
        </w:rPr>
        <w:t>PS</w:t>
      </w:r>
      <w:r>
        <w:rPr>
          <w:rFonts w:hint="eastAsia"/>
          <w:sz w:val="20"/>
          <w:szCs w:val="20"/>
        </w:rPr>
        <w:t>的工作界面</w:t>
      </w:r>
    </w:p>
    <w:p w14:paraId="09616E00" w14:textId="77777777" w:rsidR="003F7341" w:rsidRDefault="00190B86">
      <w:pPr>
        <w:numPr>
          <w:ilvl w:val="0"/>
          <w:numId w:val="2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学会使用各式选区工具</w:t>
      </w:r>
    </w:p>
    <w:p w14:paraId="79C59AC9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能力要求：理解与运用</w:t>
      </w:r>
    </w:p>
    <w:p w14:paraId="2CD01857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教学难点：对各类选区的理解与熟练使用</w:t>
      </w:r>
    </w:p>
    <w:p w14:paraId="46429D3E" w14:textId="77777777" w:rsidR="003F7341" w:rsidRDefault="003F7341">
      <w:pPr>
        <w:snapToGrid w:val="0"/>
        <w:spacing w:line="288" w:lineRule="auto"/>
        <w:ind w:right="26"/>
        <w:rPr>
          <w:sz w:val="20"/>
          <w:szCs w:val="20"/>
        </w:rPr>
      </w:pPr>
    </w:p>
    <w:p w14:paraId="049732FC" w14:textId="77777777" w:rsidR="003F7341" w:rsidRDefault="00190B86">
      <w:pPr>
        <w:numPr>
          <w:ilvl w:val="0"/>
          <w:numId w:val="1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Photoshop</w:t>
      </w:r>
      <w:r>
        <w:rPr>
          <w:rFonts w:hint="eastAsia"/>
          <w:sz w:val="20"/>
          <w:szCs w:val="20"/>
        </w:rPr>
        <w:t>工具</w:t>
      </w:r>
    </w:p>
    <w:p w14:paraId="378BB0C2" w14:textId="77777777" w:rsidR="003F7341" w:rsidRDefault="00190B86">
      <w:pPr>
        <w:numPr>
          <w:ilvl w:val="0"/>
          <w:numId w:val="3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画笔工具、填色工具、橡皮擦工具组的使用</w:t>
      </w:r>
    </w:p>
    <w:p w14:paraId="0508D9B2" w14:textId="77777777" w:rsidR="003F7341" w:rsidRDefault="00190B86">
      <w:pPr>
        <w:numPr>
          <w:ilvl w:val="0"/>
          <w:numId w:val="3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图章工具组、修复工具组、模糊工具组、调色工具组的使用</w:t>
      </w:r>
    </w:p>
    <w:p w14:paraId="3F9445A0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能力要求：理解与运用</w:t>
      </w:r>
    </w:p>
    <w:p w14:paraId="363FDB4D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教学难点：图章工具组、调色工具组的使用</w:t>
      </w:r>
    </w:p>
    <w:p w14:paraId="4ACCDA16" w14:textId="77777777" w:rsidR="003F7341" w:rsidRDefault="003F7341">
      <w:pPr>
        <w:snapToGrid w:val="0"/>
        <w:spacing w:line="288" w:lineRule="auto"/>
        <w:ind w:right="26"/>
        <w:rPr>
          <w:sz w:val="20"/>
          <w:szCs w:val="20"/>
        </w:rPr>
      </w:pPr>
    </w:p>
    <w:p w14:paraId="2FD751EA" w14:textId="77777777" w:rsidR="003F7341" w:rsidRDefault="00190B86">
      <w:pPr>
        <w:numPr>
          <w:ilvl w:val="0"/>
          <w:numId w:val="1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路径</w:t>
      </w:r>
    </w:p>
    <w:p w14:paraId="726E4244" w14:textId="77777777" w:rsidR="003F7341" w:rsidRDefault="00190B86">
      <w:pPr>
        <w:numPr>
          <w:ilvl w:val="0"/>
          <w:numId w:val="4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钢笔工具组的使用</w:t>
      </w:r>
    </w:p>
    <w:p w14:paraId="0AF116C1" w14:textId="77777777" w:rsidR="003F7341" w:rsidRDefault="00190B86">
      <w:pPr>
        <w:numPr>
          <w:ilvl w:val="0"/>
          <w:numId w:val="4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路径、路径调板的使用</w:t>
      </w:r>
    </w:p>
    <w:p w14:paraId="5E029AE4" w14:textId="77777777" w:rsidR="003F7341" w:rsidRDefault="00190B86">
      <w:pPr>
        <w:numPr>
          <w:ilvl w:val="0"/>
          <w:numId w:val="4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色彩范围命令的使用</w:t>
      </w:r>
    </w:p>
    <w:p w14:paraId="24FD002F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能力要求：理解与运用</w:t>
      </w:r>
    </w:p>
    <w:p w14:paraId="18FCDF5F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教学难点：案例实现</w:t>
      </w:r>
    </w:p>
    <w:p w14:paraId="38120040" w14:textId="77777777" w:rsidR="003F7341" w:rsidRDefault="003F7341">
      <w:pPr>
        <w:snapToGrid w:val="0"/>
        <w:spacing w:line="288" w:lineRule="auto"/>
        <w:ind w:right="26"/>
        <w:rPr>
          <w:sz w:val="20"/>
          <w:szCs w:val="20"/>
        </w:rPr>
      </w:pPr>
    </w:p>
    <w:p w14:paraId="25A06EB1" w14:textId="77777777" w:rsidR="003F7341" w:rsidRDefault="00190B86">
      <w:pPr>
        <w:numPr>
          <w:ilvl w:val="0"/>
          <w:numId w:val="1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文字的处理与应用</w:t>
      </w:r>
    </w:p>
    <w:p w14:paraId="16C3552B" w14:textId="77777777" w:rsidR="003F7341" w:rsidRDefault="00190B86">
      <w:pPr>
        <w:numPr>
          <w:ilvl w:val="0"/>
          <w:numId w:val="5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文字工具的操作</w:t>
      </w:r>
    </w:p>
    <w:p w14:paraId="5EA7166E" w14:textId="77777777" w:rsidR="003F7341" w:rsidRDefault="00190B86">
      <w:pPr>
        <w:numPr>
          <w:ilvl w:val="0"/>
          <w:numId w:val="5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字符调板</w:t>
      </w:r>
    </w:p>
    <w:p w14:paraId="4B14628F" w14:textId="77777777" w:rsidR="003F7341" w:rsidRDefault="00190B86">
      <w:pPr>
        <w:numPr>
          <w:ilvl w:val="0"/>
          <w:numId w:val="5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段落调板</w:t>
      </w:r>
    </w:p>
    <w:p w14:paraId="6815F7AA" w14:textId="77777777" w:rsidR="003F7341" w:rsidRDefault="00190B86">
      <w:pPr>
        <w:numPr>
          <w:ilvl w:val="0"/>
          <w:numId w:val="5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编辑文字</w:t>
      </w:r>
    </w:p>
    <w:p w14:paraId="2DCB2E4B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能力要求：理解与运用</w:t>
      </w:r>
    </w:p>
    <w:p w14:paraId="66BBBE8C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教学难点：案例实现</w:t>
      </w:r>
    </w:p>
    <w:p w14:paraId="4B89EFC1" w14:textId="77777777" w:rsidR="003F7341" w:rsidRDefault="003F7341">
      <w:pPr>
        <w:snapToGrid w:val="0"/>
        <w:spacing w:line="288" w:lineRule="auto"/>
        <w:ind w:right="26"/>
        <w:rPr>
          <w:sz w:val="20"/>
          <w:szCs w:val="20"/>
        </w:rPr>
      </w:pPr>
    </w:p>
    <w:p w14:paraId="05BF925D" w14:textId="77777777" w:rsidR="003F7341" w:rsidRDefault="00190B86">
      <w:pPr>
        <w:numPr>
          <w:ilvl w:val="0"/>
          <w:numId w:val="1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色彩调整</w:t>
      </w:r>
    </w:p>
    <w:p w14:paraId="215EA5B2" w14:textId="77777777" w:rsidR="003F7341" w:rsidRDefault="00190B86">
      <w:pPr>
        <w:numPr>
          <w:ilvl w:val="0"/>
          <w:numId w:val="6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色彩调整</w:t>
      </w:r>
    </w:p>
    <w:p w14:paraId="47076213" w14:textId="77777777" w:rsidR="003F7341" w:rsidRDefault="00190B86">
      <w:pPr>
        <w:numPr>
          <w:ilvl w:val="0"/>
          <w:numId w:val="6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色彩调整命令</w:t>
      </w:r>
    </w:p>
    <w:p w14:paraId="014A4687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能力要求：理解与运用</w:t>
      </w:r>
    </w:p>
    <w:p w14:paraId="1980516F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教学难点：案例实现</w:t>
      </w:r>
    </w:p>
    <w:p w14:paraId="6AC0BF21" w14:textId="77777777" w:rsidR="003F7341" w:rsidRDefault="003F7341">
      <w:pPr>
        <w:snapToGrid w:val="0"/>
        <w:spacing w:line="288" w:lineRule="auto"/>
        <w:ind w:right="26"/>
        <w:rPr>
          <w:sz w:val="20"/>
          <w:szCs w:val="20"/>
        </w:rPr>
      </w:pPr>
    </w:p>
    <w:p w14:paraId="7F7135FB" w14:textId="77777777" w:rsidR="003F7341" w:rsidRDefault="00190B86">
      <w:pPr>
        <w:numPr>
          <w:ilvl w:val="0"/>
          <w:numId w:val="1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自动功能的应用</w:t>
      </w:r>
    </w:p>
    <w:p w14:paraId="3530D060" w14:textId="77777777" w:rsidR="003F7341" w:rsidRDefault="00190B86">
      <w:pPr>
        <w:numPr>
          <w:ilvl w:val="0"/>
          <w:numId w:val="7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动作和动作调板</w:t>
      </w:r>
    </w:p>
    <w:p w14:paraId="2CB6C5D2" w14:textId="77777777" w:rsidR="003F7341" w:rsidRDefault="00190B86">
      <w:pPr>
        <w:numPr>
          <w:ilvl w:val="0"/>
          <w:numId w:val="7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批处理</w:t>
      </w:r>
    </w:p>
    <w:p w14:paraId="7ACFE60C" w14:textId="77777777" w:rsidR="003F7341" w:rsidRDefault="00190B86">
      <w:pPr>
        <w:numPr>
          <w:ilvl w:val="0"/>
          <w:numId w:val="7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其他自动化处理</w:t>
      </w:r>
    </w:p>
    <w:p w14:paraId="14B9559F" w14:textId="77777777" w:rsidR="003F7341" w:rsidRDefault="00190B86">
      <w:pPr>
        <w:numPr>
          <w:ilvl w:val="0"/>
          <w:numId w:val="7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获取原稿</w:t>
      </w:r>
    </w:p>
    <w:p w14:paraId="25166099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能力要求：理解与运用</w:t>
      </w:r>
    </w:p>
    <w:p w14:paraId="66848B05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教学难点：案例实现</w:t>
      </w:r>
    </w:p>
    <w:p w14:paraId="05D63CED" w14:textId="77777777" w:rsidR="003F7341" w:rsidRDefault="003F7341">
      <w:pPr>
        <w:snapToGrid w:val="0"/>
        <w:spacing w:line="288" w:lineRule="auto"/>
        <w:ind w:right="26"/>
        <w:rPr>
          <w:sz w:val="20"/>
          <w:szCs w:val="20"/>
        </w:rPr>
      </w:pPr>
    </w:p>
    <w:p w14:paraId="06EBF81D" w14:textId="77777777" w:rsidR="003F7341" w:rsidRDefault="00190B86">
      <w:pPr>
        <w:numPr>
          <w:ilvl w:val="0"/>
          <w:numId w:val="1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图层</w:t>
      </w:r>
    </w:p>
    <w:p w14:paraId="259A23DD" w14:textId="77777777" w:rsidR="003F7341" w:rsidRDefault="00190B86">
      <w:pPr>
        <w:numPr>
          <w:ilvl w:val="0"/>
          <w:numId w:val="8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图层的概念</w:t>
      </w:r>
    </w:p>
    <w:p w14:paraId="255E9906" w14:textId="77777777" w:rsidR="003F7341" w:rsidRDefault="00190B86">
      <w:pPr>
        <w:numPr>
          <w:ilvl w:val="0"/>
          <w:numId w:val="8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图层的基本操作</w:t>
      </w:r>
    </w:p>
    <w:p w14:paraId="39213673" w14:textId="77777777" w:rsidR="003F7341" w:rsidRDefault="00190B86">
      <w:pPr>
        <w:numPr>
          <w:ilvl w:val="0"/>
          <w:numId w:val="8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图层样式</w:t>
      </w:r>
    </w:p>
    <w:p w14:paraId="4A32A741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能力要求：理解与运用</w:t>
      </w:r>
    </w:p>
    <w:p w14:paraId="14473B69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教学难点：案例实现</w:t>
      </w:r>
    </w:p>
    <w:p w14:paraId="0BBEF9F9" w14:textId="77777777" w:rsidR="003F7341" w:rsidRDefault="003F7341">
      <w:pPr>
        <w:snapToGrid w:val="0"/>
        <w:spacing w:line="288" w:lineRule="auto"/>
        <w:ind w:right="26"/>
        <w:rPr>
          <w:sz w:val="20"/>
          <w:szCs w:val="20"/>
        </w:rPr>
      </w:pPr>
    </w:p>
    <w:p w14:paraId="38887C3B" w14:textId="77777777" w:rsidR="003F7341" w:rsidRDefault="00190B86">
      <w:pPr>
        <w:numPr>
          <w:ilvl w:val="0"/>
          <w:numId w:val="1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蒙版</w:t>
      </w:r>
    </w:p>
    <w:p w14:paraId="6712B4CE" w14:textId="77777777" w:rsidR="003F7341" w:rsidRDefault="00190B86">
      <w:pPr>
        <w:numPr>
          <w:ilvl w:val="0"/>
          <w:numId w:val="9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图层蒙版</w:t>
      </w:r>
    </w:p>
    <w:p w14:paraId="53AF26B7" w14:textId="77777777" w:rsidR="003F7341" w:rsidRDefault="00190B86">
      <w:pPr>
        <w:numPr>
          <w:ilvl w:val="0"/>
          <w:numId w:val="9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快速蒙版</w:t>
      </w:r>
    </w:p>
    <w:p w14:paraId="016D1932" w14:textId="77777777" w:rsidR="003F7341" w:rsidRDefault="00190B86">
      <w:pPr>
        <w:numPr>
          <w:ilvl w:val="0"/>
          <w:numId w:val="9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剪贴蒙版</w:t>
      </w:r>
    </w:p>
    <w:p w14:paraId="516C370E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能力要求：理解与运用</w:t>
      </w:r>
    </w:p>
    <w:p w14:paraId="3F88EE27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教学难点：案例实现</w:t>
      </w:r>
    </w:p>
    <w:p w14:paraId="032519D9" w14:textId="77777777" w:rsidR="003F7341" w:rsidRDefault="003F7341">
      <w:pPr>
        <w:snapToGrid w:val="0"/>
        <w:spacing w:line="288" w:lineRule="auto"/>
        <w:ind w:right="26"/>
        <w:rPr>
          <w:sz w:val="20"/>
          <w:szCs w:val="20"/>
        </w:rPr>
      </w:pPr>
    </w:p>
    <w:p w14:paraId="415D5ED7" w14:textId="77777777" w:rsidR="003F7341" w:rsidRDefault="00190B86">
      <w:pPr>
        <w:numPr>
          <w:ilvl w:val="0"/>
          <w:numId w:val="1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通道</w:t>
      </w:r>
    </w:p>
    <w:p w14:paraId="360C431D" w14:textId="77777777" w:rsidR="003F7341" w:rsidRDefault="00190B86">
      <w:pPr>
        <w:numPr>
          <w:ilvl w:val="0"/>
          <w:numId w:val="10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通道调板</w:t>
      </w:r>
    </w:p>
    <w:p w14:paraId="0F777453" w14:textId="77777777" w:rsidR="003F7341" w:rsidRDefault="00190B86">
      <w:pPr>
        <w:numPr>
          <w:ilvl w:val="0"/>
          <w:numId w:val="10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通道的颜色</w:t>
      </w:r>
    </w:p>
    <w:p w14:paraId="74B63DE2" w14:textId="77777777" w:rsidR="003F7341" w:rsidRDefault="00190B86">
      <w:pPr>
        <w:numPr>
          <w:ilvl w:val="0"/>
          <w:numId w:val="10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Alpha</w:t>
      </w:r>
      <w:r>
        <w:rPr>
          <w:rFonts w:hint="eastAsia"/>
          <w:sz w:val="20"/>
          <w:szCs w:val="20"/>
        </w:rPr>
        <w:t>通道</w:t>
      </w:r>
    </w:p>
    <w:p w14:paraId="0E710DFA" w14:textId="77777777" w:rsidR="003F7341" w:rsidRDefault="00190B86">
      <w:pPr>
        <w:numPr>
          <w:ilvl w:val="0"/>
          <w:numId w:val="10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通道的运算</w:t>
      </w:r>
    </w:p>
    <w:p w14:paraId="2231E180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能力要求：理解与运用</w:t>
      </w:r>
    </w:p>
    <w:p w14:paraId="6EA4AF62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教学难点：案例实现</w:t>
      </w:r>
    </w:p>
    <w:p w14:paraId="3EE9322C" w14:textId="77777777" w:rsidR="003F7341" w:rsidRDefault="003F7341">
      <w:pPr>
        <w:snapToGrid w:val="0"/>
        <w:spacing w:line="288" w:lineRule="auto"/>
        <w:ind w:right="26"/>
        <w:rPr>
          <w:sz w:val="20"/>
          <w:szCs w:val="20"/>
        </w:rPr>
      </w:pPr>
    </w:p>
    <w:p w14:paraId="1336874C" w14:textId="77777777" w:rsidR="003F7341" w:rsidRDefault="00190B86">
      <w:pPr>
        <w:numPr>
          <w:ilvl w:val="0"/>
          <w:numId w:val="1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滤镜</w:t>
      </w:r>
    </w:p>
    <w:p w14:paraId="2DF122C3" w14:textId="77777777" w:rsidR="003F7341" w:rsidRDefault="00190B86">
      <w:pPr>
        <w:numPr>
          <w:ilvl w:val="0"/>
          <w:numId w:val="11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滤镜概述</w:t>
      </w:r>
    </w:p>
    <w:p w14:paraId="16CF5681" w14:textId="77777777" w:rsidR="003F7341" w:rsidRDefault="00190B86">
      <w:pPr>
        <w:numPr>
          <w:ilvl w:val="0"/>
          <w:numId w:val="11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液化</w:t>
      </w:r>
    </w:p>
    <w:p w14:paraId="2B36472A" w14:textId="77777777" w:rsidR="003F7341" w:rsidRDefault="00190B86">
      <w:pPr>
        <w:numPr>
          <w:ilvl w:val="0"/>
          <w:numId w:val="11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滤镜模糊组</w:t>
      </w:r>
    </w:p>
    <w:p w14:paraId="5C54E7DA" w14:textId="77777777" w:rsidR="003F7341" w:rsidRDefault="00190B86">
      <w:pPr>
        <w:numPr>
          <w:ilvl w:val="0"/>
          <w:numId w:val="11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艺术效果滤镜组</w:t>
      </w:r>
    </w:p>
    <w:p w14:paraId="404F8EFB" w14:textId="77777777" w:rsidR="003F7341" w:rsidRDefault="00190B86">
      <w:pPr>
        <w:numPr>
          <w:ilvl w:val="0"/>
          <w:numId w:val="11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像素化滤镜组</w:t>
      </w:r>
    </w:p>
    <w:p w14:paraId="472D0588" w14:textId="77777777" w:rsidR="003F7341" w:rsidRDefault="00190B86">
      <w:pPr>
        <w:numPr>
          <w:ilvl w:val="0"/>
          <w:numId w:val="11"/>
        </w:num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扭曲滤镜组</w:t>
      </w:r>
    </w:p>
    <w:p w14:paraId="2539FDC9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能力要求：理解与运用</w:t>
      </w:r>
    </w:p>
    <w:p w14:paraId="3CC9D785" w14:textId="77777777" w:rsidR="003F7341" w:rsidRDefault="00190B86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教学难点：案例实现</w:t>
      </w:r>
    </w:p>
    <w:p w14:paraId="265DD871" w14:textId="77777777" w:rsidR="003F7341" w:rsidRDefault="003F7341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F7341" w14:paraId="3E8D4C68" w14:textId="77777777">
        <w:tc>
          <w:tcPr>
            <w:tcW w:w="1809" w:type="dxa"/>
            <w:shd w:val="clear" w:color="auto" w:fill="auto"/>
          </w:tcPr>
          <w:p w14:paraId="794539B2" w14:textId="77777777" w:rsidR="003F7341" w:rsidRDefault="00190B8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FC348EA" w14:textId="77777777" w:rsidR="003F7341" w:rsidRDefault="00190B8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1D11E89" w14:textId="77777777" w:rsidR="003F7341" w:rsidRDefault="00190B8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F7341" w14:paraId="133160AD" w14:textId="77777777">
        <w:tc>
          <w:tcPr>
            <w:tcW w:w="1809" w:type="dxa"/>
            <w:shd w:val="clear" w:color="auto" w:fill="auto"/>
          </w:tcPr>
          <w:p w14:paraId="4DB8F511" w14:textId="77777777" w:rsidR="003F7341" w:rsidRDefault="00190B8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B9E6B5C" w14:textId="77777777" w:rsidR="003F7341" w:rsidRDefault="00190B8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最终大作业（结课大作业）</w:t>
            </w:r>
          </w:p>
        </w:tc>
        <w:tc>
          <w:tcPr>
            <w:tcW w:w="1843" w:type="dxa"/>
            <w:shd w:val="clear" w:color="auto" w:fill="auto"/>
          </w:tcPr>
          <w:p w14:paraId="17898EA0" w14:textId="77777777" w:rsidR="003F7341" w:rsidRDefault="00190B8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F7341" w14:paraId="59C5E098" w14:textId="77777777">
        <w:tc>
          <w:tcPr>
            <w:tcW w:w="1809" w:type="dxa"/>
            <w:shd w:val="clear" w:color="auto" w:fill="auto"/>
          </w:tcPr>
          <w:p w14:paraId="68568A70" w14:textId="77777777" w:rsidR="003F7341" w:rsidRDefault="00190B8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B09D05D" w14:textId="77777777" w:rsidR="003F7341" w:rsidRDefault="00190B8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课堂作业（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单元案例完成情况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8B6C49" w14:textId="77777777" w:rsidR="003F7341" w:rsidRDefault="00190B86">
            <w:pPr>
              <w:jc w:val="center"/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F7341" w14:paraId="246681D6" w14:textId="77777777">
        <w:tc>
          <w:tcPr>
            <w:tcW w:w="1809" w:type="dxa"/>
            <w:shd w:val="clear" w:color="auto" w:fill="auto"/>
          </w:tcPr>
          <w:p w14:paraId="17460A47" w14:textId="77777777" w:rsidR="003F7341" w:rsidRDefault="00190B8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504FE36" w14:textId="77777777" w:rsidR="003F7341" w:rsidRDefault="00190B8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课堂学习（视频学习任务点）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995534" w14:textId="77777777" w:rsidR="003F7341" w:rsidRDefault="00190B86">
            <w:pPr>
              <w:jc w:val="center"/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F7341" w14:paraId="5C09FA2D" w14:textId="77777777">
        <w:tc>
          <w:tcPr>
            <w:tcW w:w="1809" w:type="dxa"/>
            <w:shd w:val="clear" w:color="auto" w:fill="auto"/>
          </w:tcPr>
          <w:p w14:paraId="0B8FAF55" w14:textId="77777777" w:rsidR="003F7341" w:rsidRDefault="00190B8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2461963" w14:textId="77777777" w:rsidR="003F7341" w:rsidRDefault="00190B8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课堂表现（考勤）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48A5B5" w14:textId="77777777" w:rsidR="003F7341" w:rsidRDefault="00190B86">
            <w:pPr>
              <w:jc w:val="center"/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3F7341" w14:paraId="06CB49C0" w14:textId="77777777">
        <w:tc>
          <w:tcPr>
            <w:tcW w:w="1809" w:type="dxa"/>
            <w:shd w:val="clear" w:color="auto" w:fill="auto"/>
          </w:tcPr>
          <w:p w14:paraId="05CF8012" w14:textId="77777777" w:rsidR="003F7341" w:rsidRDefault="00190B8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0470DF5A" w14:textId="77777777" w:rsidR="003F7341" w:rsidRDefault="003F73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93524A2" w14:textId="77777777" w:rsidR="003F7341" w:rsidRDefault="003F73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3F7341" w14:paraId="3B99F0E4" w14:textId="77777777">
        <w:tc>
          <w:tcPr>
            <w:tcW w:w="1809" w:type="dxa"/>
            <w:shd w:val="clear" w:color="auto" w:fill="auto"/>
          </w:tcPr>
          <w:p w14:paraId="3FD8F7A2" w14:textId="77777777" w:rsidR="003F7341" w:rsidRDefault="003F734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5103" w:type="dxa"/>
            <w:shd w:val="clear" w:color="auto" w:fill="auto"/>
          </w:tcPr>
          <w:p w14:paraId="01A0D421" w14:textId="77777777" w:rsidR="003F7341" w:rsidRDefault="003F73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1843" w:type="dxa"/>
            <w:shd w:val="clear" w:color="auto" w:fill="auto"/>
          </w:tcPr>
          <w:p w14:paraId="11F6940A" w14:textId="77777777" w:rsidR="003F7341" w:rsidRDefault="003F73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1BBB3515" w14:textId="6FB10C7C" w:rsidR="003F7341" w:rsidRDefault="00190B8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>
        <w:rPr>
          <w:rFonts w:ascii="黑体" w:eastAsia="黑体" w:hAnsi="宋体" w:hint="eastAsia"/>
          <w:sz w:val="24"/>
        </w:rPr>
        <w:t>七</w:t>
      </w:r>
      <w:r>
        <w:rPr>
          <w:rFonts w:ascii="黑体" w:eastAsia="黑体" w:hAnsi="宋体" w:hint="eastAsia"/>
          <w:sz w:val="24"/>
        </w:rPr>
        <w:t>、评价方式与成绩</w:t>
      </w:r>
    </w:p>
    <w:p w14:paraId="6F58C3CD" w14:textId="77777777" w:rsidR="003F7341" w:rsidRDefault="003F7341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3B5C90E0" w14:textId="7638F5F7" w:rsidR="003F7341" w:rsidRDefault="00190B86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>熊帆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系主任审核签名：张贝贝</w:t>
      </w:r>
    </w:p>
    <w:p w14:paraId="692EAF86" w14:textId="69BF379D" w:rsidR="003F7341" w:rsidRDefault="00190B86">
      <w:pPr>
        <w:snapToGrid w:val="0"/>
        <w:spacing w:line="288" w:lineRule="auto"/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022.4.20</w:t>
      </w:r>
    </w:p>
    <w:p w14:paraId="3F1092D4" w14:textId="77777777" w:rsidR="003F7341" w:rsidRDefault="003F7341"/>
    <w:sectPr w:rsidR="003F7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AAFDB4"/>
    <w:multiLevelType w:val="singleLevel"/>
    <w:tmpl w:val="8CAAFD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A5634BA"/>
    <w:multiLevelType w:val="singleLevel"/>
    <w:tmpl w:val="9A5634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7339EEA"/>
    <w:multiLevelType w:val="singleLevel"/>
    <w:tmpl w:val="A7339E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A91D07C2"/>
    <w:multiLevelType w:val="singleLevel"/>
    <w:tmpl w:val="A91D07C2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4" w15:restartNumberingAfterBreak="0">
    <w:nsid w:val="AD616C57"/>
    <w:multiLevelType w:val="singleLevel"/>
    <w:tmpl w:val="AD616C5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D56A4E1A"/>
    <w:multiLevelType w:val="singleLevel"/>
    <w:tmpl w:val="D56A4E1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E07259CE"/>
    <w:multiLevelType w:val="singleLevel"/>
    <w:tmpl w:val="E07259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BFCEF02"/>
    <w:multiLevelType w:val="singleLevel"/>
    <w:tmpl w:val="FBFCEF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015393E1"/>
    <w:multiLevelType w:val="singleLevel"/>
    <w:tmpl w:val="015393E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4219D3EC"/>
    <w:multiLevelType w:val="singleLevel"/>
    <w:tmpl w:val="4219D3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4B1A0400"/>
    <w:multiLevelType w:val="singleLevel"/>
    <w:tmpl w:val="4B1A04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7362F"/>
    <w:rsid w:val="00190B86"/>
    <w:rsid w:val="001F4A01"/>
    <w:rsid w:val="00256B39"/>
    <w:rsid w:val="0026033C"/>
    <w:rsid w:val="002E3721"/>
    <w:rsid w:val="002F1A16"/>
    <w:rsid w:val="00313BBA"/>
    <w:rsid w:val="0032602E"/>
    <w:rsid w:val="003367AE"/>
    <w:rsid w:val="003F7341"/>
    <w:rsid w:val="004100B0"/>
    <w:rsid w:val="004E5BD7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45C4800"/>
    <w:rsid w:val="06CD4C74"/>
    <w:rsid w:val="07910517"/>
    <w:rsid w:val="089608E6"/>
    <w:rsid w:val="0A203A09"/>
    <w:rsid w:val="0DFD44DF"/>
    <w:rsid w:val="10183035"/>
    <w:rsid w:val="10705D95"/>
    <w:rsid w:val="1252010C"/>
    <w:rsid w:val="170C74B4"/>
    <w:rsid w:val="24192CCC"/>
    <w:rsid w:val="30B72C11"/>
    <w:rsid w:val="31D54176"/>
    <w:rsid w:val="3CD52CE1"/>
    <w:rsid w:val="3CEF1550"/>
    <w:rsid w:val="3D3C55B6"/>
    <w:rsid w:val="41736F2E"/>
    <w:rsid w:val="4C653F3E"/>
    <w:rsid w:val="54875D3D"/>
    <w:rsid w:val="626A2244"/>
    <w:rsid w:val="658E6691"/>
    <w:rsid w:val="66BA4938"/>
    <w:rsid w:val="6A862E88"/>
    <w:rsid w:val="6EC86481"/>
    <w:rsid w:val="6F5042C2"/>
    <w:rsid w:val="71281375"/>
    <w:rsid w:val="71D958E5"/>
    <w:rsid w:val="73036773"/>
    <w:rsid w:val="773E764D"/>
    <w:rsid w:val="796D0776"/>
    <w:rsid w:val="7D70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74B556"/>
  <w15:docId w15:val="{5C21C167-5EF5-4755-B6F4-7CFC3BEF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beibei zhang</cp:lastModifiedBy>
  <cp:revision>15</cp:revision>
  <dcterms:created xsi:type="dcterms:W3CDTF">2016-12-19T07:34:00Z</dcterms:created>
  <dcterms:modified xsi:type="dcterms:W3CDTF">2022-04-25T02:08:00Z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